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9314D4" w:rsidTr="009314D4">
        <w:trPr>
          <w:cantSplit/>
          <w:trHeight w:val="1267"/>
        </w:trPr>
        <w:tc>
          <w:tcPr>
            <w:tcW w:w="4157" w:type="dxa"/>
            <w:hideMark/>
          </w:tcPr>
          <w:p w:rsidR="009314D4" w:rsidRDefault="009314D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314D4" w:rsidRDefault="009314D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314D4" w:rsidTr="009314D4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314D4" w:rsidRDefault="009314D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314D4" w:rsidRDefault="009314D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314D4" w:rsidRDefault="009314D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9314D4" w:rsidRDefault="009314D4" w:rsidP="009314D4">
      <w:pPr>
        <w:jc w:val="center"/>
      </w:pPr>
      <w:r>
        <w:t>ПОСТАНОВЛЕНИЕ</w:t>
      </w:r>
    </w:p>
    <w:p w:rsidR="009314D4" w:rsidRDefault="009314D4" w:rsidP="009314D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01 апреля   </w:t>
      </w:r>
      <w:smartTag w:uri="urn:schemas-microsoft-com:office:smarttags" w:element="metricconverter">
        <w:smartTagPr>
          <w:attr w:name="ProductID" w:val="2013 г"/>
        </w:smartTagPr>
        <w:r>
          <w:rPr>
            <w:b w:val="0"/>
            <w:sz w:val="28"/>
            <w:szCs w:val="28"/>
          </w:rPr>
          <w:t>2013 г</w:t>
        </w:r>
      </w:smartTag>
      <w:r>
        <w:rPr>
          <w:b w:val="0"/>
          <w:sz w:val="28"/>
          <w:szCs w:val="28"/>
        </w:rPr>
        <w:t xml:space="preserve">. г. № 30 </w:t>
      </w:r>
    </w:p>
    <w:p w:rsidR="009314D4" w:rsidRDefault="009314D4" w:rsidP="009314D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314D4" w:rsidRDefault="009314D4" w:rsidP="009314D4">
      <w:pPr>
        <w:pStyle w:val="ConsPlusTitle"/>
        <w:widowControl/>
        <w:jc w:val="center"/>
      </w:pPr>
      <w:r>
        <w:t>О МАТЕРИАЛЬНОМ И СОЦИАЛЬНОМ СТИМУЛИРОВАНИИ ДОБРОВОЛЬНЫХ ПОЖАРНЫХ ТЕРРИТОРИАЛЬНЫХ ПОДРАЗДЕЛЕНИЙ ДОБРОВОЛЬНОЙ ПОЖАРНОЙ ОХРАНЫ ШИНЬШИНСКОГО СЕЛЬСКОГО ПОСЕЛЕНИЯ</w:t>
      </w:r>
    </w:p>
    <w:p w:rsidR="009314D4" w:rsidRDefault="009314D4" w:rsidP="009314D4">
      <w:pPr>
        <w:jc w:val="center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19 Федерального закона </w:t>
      </w:r>
      <w:r>
        <w:rPr>
          <w:sz w:val="28"/>
          <w:szCs w:val="28"/>
        </w:rPr>
        <w:br/>
        <w:t xml:space="preserve">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 xml:space="preserve">. №69-ФЗ «О пожарной безопасности», пунктом 3 статьи 16 Федерального закона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 100-ФЗ «О добровольной пожарной охране», пунктом 4 статьи 3 Закона Республики Марий Эл </w:t>
      </w:r>
      <w:r>
        <w:rPr>
          <w:sz w:val="28"/>
          <w:szCs w:val="28"/>
        </w:rPr>
        <w:br/>
        <w:t xml:space="preserve">от 2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 48-З «О добровольной пожарной охране в Республике Марий Эл» и в целях активизации</w:t>
      </w:r>
      <w:proofErr w:type="gramEnd"/>
      <w:r>
        <w:rPr>
          <w:sz w:val="28"/>
          <w:szCs w:val="28"/>
        </w:rPr>
        <w:t xml:space="preserve"> работы по привлечению населения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к участию в профилактике и тушении пожаров, проведению аварийно-спасательных работ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314D4" w:rsidRDefault="009314D4" w:rsidP="009314D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 активную работу по предупреждению и тушению пожаров, спасению людей и имущества при пожарах, проведению аварийно-спасательных работ и оказанию первой помощи пострадавшим применяются следующие меры стимулирования: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денежной премии;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других видов поощрений.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материального стимулирования добровольных пожарных территориальных подразделений добровольной пожарной охраны определяются настоящим постановлением.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Положение о материальном стимулировании добровольных пожарных территориальных подразделений добровольной пожарной охраны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>
        <w:rPr>
          <w:b/>
          <w:sz w:val="28"/>
          <w:szCs w:val="28"/>
        </w:rPr>
        <w:t>Ежемесячно</w:t>
      </w:r>
      <w:r>
        <w:rPr>
          <w:sz w:val="28"/>
          <w:szCs w:val="28"/>
        </w:rPr>
        <w:t xml:space="preserve"> определять размер материального стимулирования для каждого добровольного пожарного территориальных подразделений добровольной пожарной охраны в соответствии с Положением о материальном стимулировании добровольных пожарных территориальных подразделений добровольной пожарной охраны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Ежегодно планировать в бюджете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средства на материальное стимулирование добровольных пожарных территориальных подразделений добровольной пожарной охраны.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Опубликовать настоящее постановление на информационном стенде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314D4" w:rsidRDefault="009314D4" w:rsidP="009314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4D4" w:rsidRDefault="009314D4" w:rsidP="009314D4">
      <w:pPr>
        <w:autoSpaceDE w:val="0"/>
        <w:autoSpaceDN w:val="0"/>
        <w:adjustRightInd w:val="0"/>
        <w:rPr>
          <w:sz w:val="28"/>
          <w:szCs w:val="28"/>
        </w:rPr>
      </w:pPr>
    </w:p>
    <w:p w:rsidR="009314D4" w:rsidRDefault="009314D4" w:rsidP="009314D4">
      <w:pPr>
        <w:autoSpaceDE w:val="0"/>
        <w:autoSpaceDN w:val="0"/>
        <w:adjustRightInd w:val="0"/>
        <w:rPr>
          <w:sz w:val="28"/>
          <w:szCs w:val="28"/>
        </w:rPr>
      </w:pPr>
    </w:p>
    <w:p w:rsidR="009314D4" w:rsidRDefault="009314D4" w:rsidP="009314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14D4" w:rsidRDefault="009314D4" w:rsidP="009314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14D4" w:rsidRDefault="009314D4" w:rsidP="009314D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   Е.Т.Максимов</w:t>
      </w: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rPr>
          <w:b/>
          <w:sz w:val="28"/>
          <w:szCs w:val="28"/>
        </w:rPr>
        <w:sectPr w:rsidR="009314D4">
          <w:pgSz w:w="11906" w:h="16838"/>
          <w:pgMar w:top="454" w:right="851" w:bottom="1134" w:left="1701" w:header="720" w:footer="720" w:gutter="0"/>
          <w:cols w:space="720"/>
        </w:sectPr>
      </w:pPr>
    </w:p>
    <w:p w:rsidR="009314D4" w:rsidRDefault="009314D4" w:rsidP="009314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314D4" w:rsidRDefault="009314D4" w:rsidP="009314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314D4" w:rsidRDefault="009314D4" w:rsidP="009314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14D4" w:rsidRDefault="009314D4" w:rsidP="009314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314D4" w:rsidRDefault="009314D4" w:rsidP="009314D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01.04.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 30</w:t>
      </w:r>
    </w:p>
    <w:p w:rsidR="009314D4" w:rsidRDefault="009314D4" w:rsidP="009314D4">
      <w:pPr>
        <w:rPr>
          <w:sz w:val="28"/>
          <w:szCs w:val="28"/>
        </w:rPr>
      </w:pPr>
    </w:p>
    <w:p w:rsidR="009314D4" w:rsidRDefault="009314D4" w:rsidP="009314D4">
      <w:pPr>
        <w:rPr>
          <w:sz w:val="28"/>
          <w:szCs w:val="28"/>
        </w:rPr>
      </w:pPr>
    </w:p>
    <w:p w:rsidR="009314D4" w:rsidRDefault="009314D4" w:rsidP="009314D4">
      <w:pPr>
        <w:rPr>
          <w:sz w:val="28"/>
          <w:szCs w:val="28"/>
        </w:rPr>
      </w:pPr>
    </w:p>
    <w:p w:rsidR="009314D4" w:rsidRDefault="009314D4" w:rsidP="009314D4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9314D4" w:rsidRDefault="009314D4" w:rsidP="0093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материальном стимулировании добровольных пожарных территориальных подразделений добровольной пожарной охраны </w:t>
      </w: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314D4" w:rsidRDefault="009314D4" w:rsidP="009314D4">
      <w:pPr>
        <w:jc w:val="center"/>
        <w:rPr>
          <w:sz w:val="28"/>
          <w:szCs w:val="28"/>
        </w:rPr>
      </w:pPr>
    </w:p>
    <w:p w:rsidR="009314D4" w:rsidRDefault="009314D4" w:rsidP="009314D4">
      <w:pPr>
        <w:jc w:val="center"/>
        <w:rPr>
          <w:sz w:val="28"/>
          <w:szCs w:val="28"/>
        </w:rPr>
      </w:pPr>
    </w:p>
    <w:p w:rsidR="009314D4" w:rsidRDefault="009314D4" w:rsidP="009314D4">
      <w:pPr>
        <w:jc w:val="center"/>
        <w:rPr>
          <w:sz w:val="28"/>
          <w:szCs w:val="28"/>
        </w:rPr>
      </w:pP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частью 1 статьи 19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>
          <w:rPr>
            <w:sz w:val="28"/>
            <w:szCs w:val="28"/>
          </w:rPr>
          <w:t>1994 г</w:t>
        </w:r>
      </w:smartTag>
      <w:r>
        <w:rPr>
          <w:sz w:val="28"/>
          <w:szCs w:val="28"/>
        </w:rPr>
        <w:t xml:space="preserve">. №69-ФЗ «О пожарной безопасности», пунктом 3 статьи 16 Федерального закона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 100-ФЗ «О добровольной пожарной охране», пунктом 4 статьи 3 Закона Республики Марий Эл от 2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 48-З «О добровольной пожарной охране в Республике Марий Эл» и</w:t>
      </w:r>
      <w:proofErr w:type="gramEnd"/>
      <w:r>
        <w:rPr>
          <w:sz w:val="28"/>
          <w:szCs w:val="28"/>
        </w:rPr>
        <w:t xml:space="preserve"> устанавливает порядок начисления и выплаты добровольным пожарным территориальных подразделений добровольной пожарной охраны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денежных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материального стимулирования их деятельности по профилактике и тушении пожаров, проведению аварийно-спасательных работ (далее – денежные средства).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Выплата денежных средств добровольным пожарным территориальных подразделений добровольной пожарной охраны осуществляется за счет средств бюджета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запланированных на соответствующий год при дополнительном финансировании средств из бюджета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Выплата денежных средств добровольным пожарным территориальных подразделений добровольной пожарной охраны устанавливается за проведение следующих видов работ: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тушении пожаров, спасении людей и имущества при пожарах, проведении аварийно-спасательных работ и оказании первой помощи пострадавшим;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мерах пожарной безопасности, в том числе посредством организации и проведения собраний населения, проведения противопожарной пропаганды.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Администрация сельского поселения ежемесячно до 10 числа определяет размеры денежных средств для материального стимулирования каждого добровольного пожарного территориальных подразделений добровольной пожарной охраны, учитывая объем работы, выполненной им за </w:t>
      </w:r>
      <w:r>
        <w:rPr>
          <w:sz w:val="28"/>
          <w:szCs w:val="28"/>
        </w:rPr>
        <w:lastRenderedPageBreak/>
        <w:t xml:space="preserve">предыдущий месяц, из </w:t>
      </w:r>
      <w:r>
        <w:rPr>
          <w:b/>
          <w:sz w:val="28"/>
          <w:szCs w:val="28"/>
        </w:rPr>
        <w:t>расчета 50</w:t>
      </w:r>
      <w:r>
        <w:rPr>
          <w:sz w:val="28"/>
          <w:szCs w:val="28"/>
        </w:rPr>
        <w:t xml:space="preserve"> рублей за 1 час работы по тушению пожаров, спасению людей и имущества при пожарах, проведению аварийно-спасательных работ и оказанию первой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пострадавшим </w:t>
      </w:r>
      <w:r>
        <w:rPr>
          <w:b/>
          <w:sz w:val="28"/>
          <w:szCs w:val="28"/>
        </w:rPr>
        <w:t>и 30</w:t>
      </w:r>
      <w:r>
        <w:rPr>
          <w:sz w:val="28"/>
          <w:szCs w:val="28"/>
        </w:rPr>
        <w:t xml:space="preserve"> рублей за 1 час работы по информированию населения о мерах пожарной безопасности, в том числе посредством организации и проведения собраний населения, проведения противопожарной пропаганды.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Для исчисления указанного в пункте 4 настоящего Положения объема работы добровольный пожарный территориального подразделения добровольной пожарной охраны ежемесячно до 5 числа предоставляет в администрацию сельского поселения сведения о его участии в работах, установленных пунктом 3 настоящего Положения.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сведения должны быть заверены руководителем подразделения государственной противопожарной службы, расположенного на территории сельского поселения.</w:t>
      </w:r>
    </w:p>
    <w:p w:rsidR="009314D4" w:rsidRDefault="009314D4" w:rsidP="00931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Денежные средства добровольным пожарным территориальных подразделений добровольной пожарной охраны ежемесячно до 15 числа выплачиваются наличными денежными средствами.</w:t>
      </w: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both"/>
        <w:rPr>
          <w:sz w:val="28"/>
          <w:szCs w:val="28"/>
        </w:rPr>
      </w:pPr>
    </w:p>
    <w:p w:rsidR="009314D4" w:rsidRDefault="009314D4" w:rsidP="009314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314D4" w:rsidRDefault="009314D4" w:rsidP="009314D4"/>
    <w:p w:rsidR="009314D4" w:rsidRDefault="009314D4" w:rsidP="009314D4"/>
    <w:p w:rsidR="009314D4" w:rsidRDefault="009314D4" w:rsidP="009314D4"/>
    <w:p w:rsidR="009314D4" w:rsidRDefault="009314D4" w:rsidP="009314D4"/>
    <w:p w:rsidR="009314D4" w:rsidRDefault="009314D4" w:rsidP="009314D4">
      <w:pPr>
        <w:jc w:val="center"/>
      </w:pPr>
    </w:p>
    <w:sectPr w:rsidR="009314D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D4"/>
    <w:rsid w:val="001A1709"/>
    <w:rsid w:val="001F25E5"/>
    <w:rsid w:val="005454B8"/>
    <w:rsid w:val="0093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14D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14D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1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1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МАТЕРИАЛЬНОМ И СОЦИАЛЬНОМ СТИМУЛИРОВАНИИ ДОБРОВОЛЬНЫХ ПОЖАРНЫХ ТЕРРИТОРИАЛЬНЫХ ПОДРАЗДЕЛЕНИЙ ДОБРОВОЛЬНОЙ ПОЖАРНОЙ ОХРАНЫ ШИНЬШИНСКОГО СЕЛЬСКОГО ПОСЕЛЕНИЯ
</_x041e__x043f__x0438__x0441__x0430__x043d__x0438__x0435_>
    <_x2116__x0020__x0434__x043e__x043a__x0443__x043c__x0435__x043d__x0442__x0430_ xmlns="863b7f7b-da84-46a0-829e-ff86d1b7a783">30</_x2116__x0020__x0434__x043e__x043a__x0443__x043c__x0435__x043d__x0442__x0430_>
    <_x0414__x0430__x0442__x0430__x0020__x0434__x043e__x043a__x0443__x043c__x0435__x043d__x0442__x0430_ xmlns="863b7f7b-da84-46a0-829e-ff86d1b7a783">2013-03-31T20:00:00+00:00</_x0414__x0430__x0442__x0430__x0020__x0434__x043e__x043a__x0443__x043c__x0435__x043d__x0442__x0430_>
    <_dlc_DocId xmlns="57504d04-691e-4fc4-8f09-4f19fdbe90f6">XXJ7TYMEEKJ2-4367-274</_dlc_DocId>
    <_dlc_DocIdUrl xmlns="57504d04-691e-4fc4-8f09-4f19fdbe90f6">
      <Url>https://vip.gov.mari.ru/morki/shinsha/_layouts/DocIdRedir.aspx?ID=XXJ7TYMEEKJ2-4367-274</Url>
      <Description>XXJ7TYMEEKJ2-4367-274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DC91E4-C73D-4603-A6DA-73CCD6AF6F32}"/>
</file>

<file path=customXml/itemProps2.xml><?xml version="1.0" encoding="utf-8"?>
<ds:datastoreItem xmlns:ds="http://schemas.openxmlformats.org/officeDocument/2006/customXml" ds:itemID="{33629144-102B-49A7-98CF-711EC713938B}"/>
</file>

<file path=customXml/itemProps3.xml><?xml version="1.0" encoding="utf-8"?>
<ds:datastoreItem xmlns:ds="http://schemas.openxmlformats.org/officeDocument/2006/customXml" ds:itemID="{4BA56C8D-CD40-4446-84B8-AE3A24D47611}"/>
</file>

<file path=customXml/itemProps4.xml><?xml version="1.0" encoding="utf-8"?>
<ds:datastoreItem xmlns:ds="http://schemas.openxmlformats.org/officeDocument/2006/customXml" ds:itemID="{5625B063-5F34-4B3E-89EC-759C70260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5045</Characters>
  <Application>Microsoft Office Word</Application>
  <DocSecurity>0</DocSecurity>
  <Lines>42</Lines>
  <Paragraphs>11</Paragraphs>
  <ScaleCrop>false</ScaleCrop>
  <Company>Krokoz™ Inc.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01.04.2013 г.</dc:title>
  <dc:creator>user</dc:creator>
  <cp:lastModifiedBy>user</cp:lastModifiedBy>
  <cp:revision>2</cp:revision>
  <dcterms:created xsi:type="dcterms:W3CDTF">2019-03-26T11:17:00Z</dcterms:created>
  <dcterms:modified xsi:type="dcterms:W3CDTF">2019-03-26T11:18:00Z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970766b3-1da1-4087-944b-c98e1558caf4</vt:lpwstr>
  </property>
  <property fmtid="{D5CDD505-2E9C-101B-9397-08002B2CF9AE}" pid="4" name="TemplateUrl">
    <vt:lpwstr/>
  </property>
  <property fmtid="{D5CDD505-2E9C-101B-9397-08002B2CF9AE}" pid="5" name="Order">
    <vt:r8>27400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